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4918"/>
      </w:tblGrid>
      <w:tr w:rsidR="0023642A" w:rsidRPr="00271AA2" w:rsidTr="000D2A2B">
        <w:tc>
          <w:tcPr>
            <w:tcW w:w="3812" w:type="dxa"/>
            <w:hideMark/>
          </w:tcPr>
          <w:p w:rsidR="0023642A" w:rsidRDefault="0023642A" w:rsidP="0023642A">
            <w:pPr>
              <w:pStyle w:val="Vnbnnidung0"/>
              <w:spacing w:after="0"/>
              <w:ind w:firstLine="0"/>
              <w:jc w:val="center"/>
              <w:rPr>
                <w:rFonts w:ascii="Arial" w:hAnsi="Arial" w:cs="Arial"/>
                <w:i w:val="0"/>
                <w:iCs w:val="0"/>
                <w:sz w:val="20"/>
                <w:szCs w:val="20"/>
              </w:rPr>
            </w:pPr>
            <w:r w:rsidRPr="0023642A">
              <w:rPr>
                <w:rFonts w:ascii="Arial" w:hAnsi="Arial" w:cs="Arial"/>
                <w:i w:val="0"/>
                <w:iCs w:val="0"/>
                <w:sz w:val="20"/>
                <w:szCs w:val="20"/>
              </w:rPr>
              <w:t>TỔNG CỤC THUẾ</w:t>
            </w:r>
          </w:p>
          <w:p w:rsidR="0023642A" w:rsidRDefault="0023642A" w:rsidP="0023642A">
            <w:pPr>
              <w:pStyle w:val="Vnbnnidung0"/>
              <w:spacing w:after="0"/>
              <w:ind w:firstLine="0"/>
              <w:jc w:val="center"/>
              <w:rPr>
                <w:rFonts w:ascii="Arial" w:hAnsi="Arial" w:cs="Arial"/>
                <w:b/>
                <w:bCs/>
                <w:i w:val="0"/>
                <w:iCs w:val="0"/>
                <w:sz w:val="20"/>
                <w:szCs w:val="20"/>
              </w:rPr>
            </w:pPr>
            <w:r w:rsidRPr="0023642A">
              <w:rPr>
                <w:rFonts w:ascii="Arial" w:hAnsi="Arial" w:cs="Arial"/>
                <w:b/>
                <w:bCs/>
                <w:i w:val="0"/>
                <w:iCs w:val="0"/>
                <w:sz w:val="20"/>
                <w:szCs w:val="20"/>
              </w:rPr>
              <w:t>CỤC THUẾ TỈNH HẢI DƯƠNG</w:t>
            </w:r>
          </w:p>
          <w:p w:rsidR="0023642A" w:rsidRDefault="0023642A" w:rsidP="0023642A">
            <w:pPr>
              <w:pStyle w:val="Vnbnnidung0"/>
              <w:spacing w:after="0"/>
              <w:ind w:firstLine="0"/>
              <w:jc w:val="center"/>
              <w:rPr>
                <w:rFonts w:ascii="Arial" w:hAnsi="Arial" w:cs="Arial"/>
                <w:i w:val="0"/>
                <w:iCs w:val="0"/>
                <w:sz w:val="20"/>
                <w:szCs w:val="20"/>
              </w:rPr>
            </w:pPr>
            <w:r w:rsidRPr="0023642A">
              <w:rPr>
                <w:rFonts w:ascii="Arial" w:hAnsi="Arial" w:cs="Arial"/>
                <w:i w:val="0"/>
                <w:iCs w:val="0"/>
                <w:sz w:val="20"/>
                <w:szCs w:val="20"/>
              </w:rPr>
              <w:t>Số: 87 /CTHDU-TTHT</w:t>
            </w:r>
          </w:p>
          <w:p w:rsidR="0023642A" w:rsidRPr="0023642A" w:rsidRDefault="0023642A" w:rsidP="0023642A">
            <w:pPr>
              <w:pStyle w:val="Vnbnnidung0"/>
              <w:spacing w:after="0"/>
              <w:ind w:firstLine="0"/>
              <w:jc w:val="center"/>
              <w:rPr>
                <w:rFonts w:ascii="Arial" w:hAnsi="Arial" w:cs="Arial"/>
                <w:i w:val="0"/>
                <w:sz w:val="20"/>
                <w:szCs w:val="20"/>
              </w:rPr>
            </w:pPr>
            <w:r w:rsidRPr="0023642A">
              <w:rPr>
                <w:rFonts w:ascii="Arial" w:hAnsi="Arial" w:cs="Arial"/>
                <w:i w:val="0"/>
                <w:sz w:val="20"/>
                <w:szCs w:val="20"/>
              </w:rPr>
              <w:t>V/v ưu đãi thuế TNDN</w:t>
            </w:r>
          </w:p>
        </w:tc>
        <w:tc>
          <w:tcPr>
            <w:tcW w:w="4918" w:type="dxa"/>
            <w:hideMark/>
          </w:tcPr>
          <w:p w:rsidR="0023642A" w:rsidRPr="00271AA2" w:rsidRDefault="0023642A" w:rsidP="000D2A2B">
            <w:pPr>
              <w:pStyle w:val="Vnbnnidung0"/>
              <w:ind w:right="440" w:firstLine="0"/>
              <w:jc w:val="center"/>
              <w:rPr>
                <w:rFonts w:ascii="Arial" w:hAnsi="Arial" w:cs="Arial"/>
                <w:b/>
                <w:bCs/>
                <w:i w:val="0"/>
                <w:sz w:val="20"/>
                <w:szCs w:val="20"/>
              </w:rPr>
            </w:pPr>
            <w:r w:rsidRPr="00271AA2">
              <w:rPr>
                <w:rFonts w:ascii="Arial" w:hAnsi="Arial" w:cs="Arial"/>
                <w:b/>
                <w:bCs/>
                <w:i w:val="0"/>
                <w:sz w:val="20"/>
                <w:szCs w:val="20"/>
              </w:rPr>
              <w:t>CỘNG HOÀ XÃ HỘI CHỦ NGHĨA VIỆT NAM</w:t>
            </w:r>
          </w:p>
          <w:p w:rsidR="0023642A" w:rsidRPr="00271AA2" w:rsidRDefault="0023642A" w:rsidP="000D2A2B">
            <w:pPr>
              <w:pStyle w:val="Vnbnnidung0"/>
              <w:ind w:right="440" w:firstLine="0"/>
              <w:jc w:val="center"/>
              <w:rPr>
                <w:rFonts w:ascii="Arial" w:hAnsi="Arial" w:cs="Arial"/>
                <w:b/>
                <w:bCs/>
                <w:i w:val="0"/>
                <w:sz w:val="20"/>
                <w:szCs w:val="20"/>
              </w:rPr>
            </w:pPr>
            <w:r w:rsidRPr="00271AA2">
              <w:rPr>
                <w:rFonts w:ascii="Arial" w:hAnsi="Arial" w:cs="Arial"/>
                <w:b/>
                <w:bCs/>
                <w:i w:val="0"/>
                <w:sz w:val="20"/>
                <w:szCs w:val="20"/>
              </w:rPr>
              <w:t>Độc lập - Tự do - Hạnh phúc</w:t>
            </w:r>
          </w:p>
          <w:p w:rsidR="0023642A" w:rsidRPr="00271AA2" w:rsidRDefault="0023642A" w:rsidP="000D2A2B">
            <w:pPr>
              <w:pStyle w:val="Vnbnnidung20"/>
              <w:jc w:val="right"/>
              <w:rPr>
                <w:rFonts w:ascii="Arial" w:hAnsi="Arial" w:cs="Arial"/>
                <w:i/>
                <w:sz w:val="20"/>
                <w:szCs w:val="20"/>
              </w:rPr>
            </w:pPr>
            <w:r w:rsidRPr="00271AA2">
              <w:rPr>
                <w:rFonts w:ascii="Arial" w:hAnsi="Arial" w:cs="Arial"/>
                <w:i/>
                <w:sz w:val="20"/>
                <w:szCs w:val="20"/>
                <w:lang w:val="en-US"/>
              </w:rPr>
              <w:t>Cần Thơ</w:t>
            </w:r>
            <w:r w:rsidRPr="00271AA2">
              <w:rPr>
                <w:rFonts w:ascii="Arial" w:hAnsi="Arial" w:cs="Arial"/>
                <w:i/>
                <w:sz w:val="20"/>
                <w:szCs w:val="20"/>
              </w:rPr>
              <w:t xml:space="preserve">, ngày </w:t>
            </w:r>
            <w:r w:rsidRPr="00271AA2">
              <w:rPr>
                <w:rFonts w:ascii="Arial" w:hAnsi="Arial" w:cs="Arial"/>
                <w:i/>
                <w:sz w:val="20"/>
                <w:szCs w:val="20"/>
                <w:lang w:val="en-US"/>
              </w:rPr>
              <w:t xml:space="preserve">03 </w:t>
            </w:r>
            <w:r w:rsidRPr="00271AA2">
              <w:rPr>
                <w:rFonts w:ascii="Arial" w:hAnsi="Arial" w:cs="Arial"/>
                <w:i/>
                <w:sz w:val="20"/>
                <w:szCs w:val="20"/>
              </w:rPr>
              <w:t xml:space="preserve">tháng </w:t>
            </w:r>
            <w:r w:rsidRPr="00271AA2">
              <w:rPr>
                <w:rFonts w:ascii="Arial" w:hAnsi="Arial" w:cs="Arial"/>
                <w:i/>
                <w:sz w:val="20"/>
                <w:szCs w:val="20"/>
                <w:lang w:val="en-US"/>
              </w:rPr>
              <w:t>0</w:t>
            </w:r>
            <w:r w:rsidRPr="00271AA2">
              <w:rPr>
                <w:rFonts w:ascii="Arial" w:hAnsi="Arial" w:cs="Arial"/>
                <w:i/>
                <w:sz w:val="20"/>
                <w:szCs w:val="20"/>
              </w:rPr>
              <w:t>1 năm 2025</w:t>
            </w:r>
          </w:p>
        </w:tc>
      </w:tr>
    </w:tbl>
    <w:p w:rsidR="0023642A" w:rsidRPr="00271AA2" w:rsidRDefault="0023642A" w:rsidP="0023642A">
      <w:pPr>
        <w:pStyle w:val="Vnbnnidung0"/>
        <w:ind w:firstLine="720"/>
        <w:jc w:val="both"/>
        <w:rPr>
          <w:rFonts w:ascii="Arial" w:hAnsi="Arial" w:cs="Arial"/>
          <w:i w:val="0"/>
          <w:iCs w:val="0"/>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715"/>
      </w:tblGrid>
      <w:tr w:rsidR="0023642A" w:rsidRPr="00271AA2" w:rsidTr="000D2A2B">
        <w:trPr>
          <w:trHeight w:val="698"/>
        </w:trPr>
        <w:tc>
          <w:tcPr>
            <w:tcW w:w="3691" w:type="dxa"/>
            <w:hideMark/>
          </w:tcPr>
          <w:p w:rsidR="0023642A" w:rsidRPr="00271AA2" w:rsidRDefault="0023642A" w:rsidP="000D2A2B">
            <w:pPr>
              <w:pStyle w:val="Vnbnnidung0"/>
              <w:ind w:right="440" w:firstLine="0"/>
              <w:jc w:val="right"/>
              <w:rPr>
                <w:rFonts w:ascii="Arial" w:hAnsi="Arial" w:cs="Arial"/>
                <w:i w:val="0"/>
                <w:sz w:val="20"/>
                <w:szCs w:val="20"/>
              </w:rPr>
            </w:pPr>
            <w:r w:rsidRPr="00271AA2">
              <w:rPr>
                <w:rFonts w:ascii="Arial" w:hAnsi="Arial" w:cs="Arial"/>
                <w:i w:val="0"/>
                <w:sz w:val="20"/>
                <w:szCs w:val="20"/>
              </w:rPr>
              <w:t>Kính gửi:</w:t>
            </w:r>
          </w:p>
        </w:tc>
        <w:tc>
          <w:tcPr>
            <w:tcW w:w="5715" w:type="dxa"/>
            <w:hideMark/>
          </w:tcPr>
          <w:p w:rsidR="0023642A" w:rsidRPr="0023642A" w:rsidRDefault="0023642A" w:rsidP="0023642A">
            <w:pPr>
              <w:pStyle w:val="Vnbnnidung0"/>
              <w:spacing w:after="0"/>
              <w:ind w:firstLine="0"/>
              <w:rPr>
                <w:rFonts w:ascii="Arial" w:hAnsi="Arial" w:cs="Arial"/>
                <w:i w:val="0"/>
                <w:sz w:val="20"/>
                <w:szCs w:val="20"/>
              </w:rPr>
            </w:pPr>
            <w:r w:rsidRPr="0023642A">
              <w:rPr>
                <w:rFonts w:ascii="Arial" w:hAnsi="Arial" w:cs="Arial"/>
                <w:i w:val="0"/>
                <w:iCs w:val="0"/>
                <w:sz w:val="20"/>
                <w:szCs w:val="20"/>
              </w:rPr>
              <w:t>Chi nhánh Công ty TNHH Astee Horie VN Hải Dương</w:t>
            </w:r>
            <w:r w:rsidRPr="0023642A">
              <w:rPr>
                <w:rFonts w:ascii="Arial" w:hAnsi="Arial" w:cs="Arial"/>
                <w:i w:val="0"/>
                <w:iCs w:val="0"/>
                <w:sz w:val="20"/>
                <w:szCs w:val="20"/>
              </w:rPr>
              <w:br/>
              <w:t>Mã số thuế: 3701007457-001</w:t>
            </w:r>
          </w:p>
          <w:p w:rsidR="0023642A" w:rsidRPr="0023642A" w:rsidRDefault="0023642A" w:rsidP="0023642A">
            <w:pPr>
              <w:pStyle w:val="Vnbnnidung20"/>
              <w:ind w:left="0" w:firstLine="0"/>
              <w:rPr>
                <w:rFonts w:ascii="Arial" w:hAnsi="Arial" w:cs="Arial"/>
                <w:sz w:val="20"/>
                <w:szCs w:val="20"/>
              </w:rPr>
            </w:pPr>
            <w:r>
              <w:rPr>
                <w:rFonts w:ascii="Arial" w:hAnsi="Arial" w:cs="Arial"/>
                <w:sz w:val="20"/>
                <w:szCs w:val="20"/>
                <w:lang w:val="en-US"/>
              </w:rPr>
              <w:t>Địa chỉ:</w:t>
            </w:r>
            <w:r w:rsidRPr="0023642A">
              <w:rPr>
                <w:rFonts w:ascii="Arial" w:hAnsi="Arial" w:cs="Arial"/>
                <w:sz w:val="20"/>
                <w:szCs w:val="20"/>
              </w:rPr>
              <w:t xml:space="preserve"> Thôn Trụ, Thị trấn Lai Cách, huyện Cẩm Giàng, tỉnh Hải Dương)</w:t>
            </w:r>
          </w:p>
        </w:tc>
      </w:tr>
    </w:tbl>
    <w:p w:rsidR="008304CE" w:rsidRPr="0023642A" w:rsidRDefault="007838E6" w:rsidP="0023642A">
      <w:pPr>
        <w:pStyle w:val="Vnbnnidung0"/>
        <w:spacing w:after="120"/>
        <w:ind w:firstLine="284"/>
        <w:rPr>
          <w:rFonts w:ascii="Arial" w:hAnsi="Arial" w:cs="Arial"/>
          <w:sz w:val="20"/>
          <w:szCs w:val="20"/>
        </w:rPr>
      </w:pPr>
      <w:r w:rsidRPr="0023642A">
        <w:rPr>
          <w:rFonts w:ascii="Arial" w:hAnsi="Arial" w:cs="Arial"/>
          <w:i w:val="0"/>
          <w:iCs w:val="0"/>
          <w:sz w:val="20"/>
          <w:szCs w:val="20"/>
        </w:rPr>
        <w:t>Cục Thuế tỉnh Hải Dương nhận được Văn bản số 26122024/CV-AHHD ngày 26/12/2024 của Chi nhánh Công ty TNHH Astee Horie VN Hải Dương (sau đây gọi tắt là Công ty) về việc “chế đ</w:t>
      </w:r>
      <w:r w:rsidRPr="0023642A">
        <w:rPr>
          <w:rFonts w:ascii="Arial" w:hAnsi="Arial" w:cs="Arial"/>
          <w:i w:val="0"/>
          <w:iCs w:val="0"/>
          <w:sz w:val="20"/>
          <w:szCs w:val="20"/>
        </w:rPr>
        <w:t>ộ miễn, giảm thuế thu nhập doanh nghiệp”. Cục Thuế tỉnh Hải Dương có ý kiến như sau:</w:t>
      </w:r>
    </w:p>
    <w:p w:rsidR="008304CE" w:rsidRPr="0023642A" w:rsidRDefault="007838E6" w:rsidP="0023642A">
      <w:pPr>
        <w:pStyle w:val="Vnbnnidung0"/>
        <w:spacing w:after="120"/>
        <w:ind w:firstLine="284"/>
        <w:rPr>
          <w:rFonts w:ascii="Arial" w:hAnsi="Arial" w:cs="Arial"/>
          <w:sz w:val="20"/>
          <w:szCs w:val="20"/>
        </w:rPr>
      </w:pPr>
      <w:r w:rsidRPr="0023642A">
        <w:rPr>
          <w:rFonts w:ascii="Arial" w:hAnsi="Arial" w:cs="Arial"/>
          <w:i w:val="0"/>
          <w:iCs w:val="0"/>
          <w:sz w:val="20"/>
          <w:szCs w:val="20"/>
        </w:rPr>
        <w:t>Căn cứ Khoản 6 Điều 1 Nghị định số 91/2014/NĐ-CP ngày 01/10/2014 của Chính phủ sửa đổi, bổ sung Khoản 3 Điều 16 Nghị định số 218/2013/NĐ- CP ngày 26/12/2013 của Chính phủ:</w:t>
      </w:r>
    </w:p>
    <w:p w:rsidR="008304CE" w:rsidRPr="0023642A" w:rsidRDefault="007838E6" w:rsidP="0023642A">
      <w:pPr>
        <w:pStyle w:val="Vnbnnidung0"/>
        <w:spacing w:after="120"/>
        <w:ind w:firstLine="284"/>
        <w:rPr>
          <w:rFonts w:ascii="Arial" w:hAnsi="Arial" w:cs="Arial"/>
          <w:sz w:val="20"/>
          <w:szCs w:val="20"/>
        </w:rPr>
      </w:pPr>
      <w:r w:rsidRPr="0023642A">
        <w:rPr>
          <w:rFonts w:ascii="Arial" w:hAnsi="Arial" w:cs="Arial"/>
          <w:sz w:val="20"/>
          <w:szCs w:val="20"/>
        </w:rPr>
        <w:t>“3. Miễn thuế 2 năm và giảm 50% số thuế phải nộp trong 4 năm tiếp theo đối với thu nhập từ thực hiện dự án đầu tư mới quy định tại Khoản 3 Điều 15 Nghị định này và thu nhập của doanh nghiệp từ thực hiện dự án đầu tư mới tại khu công nghiệp (trừ khu công n</w:t>
      </w:r>
      <w:r w:rsidRPr="0023642A">
        <w:rPr>
          <w:rFonts w:ascii="Arial" w:hAnsi="Arial" w:cs="Arial"/>
          <w:sz w:val="20"/>
          <w:szCs w:val="20"/>
        </w:rPr>
        <w:t>ghiệp nằm trên địa bàn có điều kiện - kinh tế xã hội thuận lợi).</w:t>
      </w:r>
    </w:p>
    <w:p w:rsidR="008304CE" w:rsidRPr="0023642A" w:rsidRDefault="007838E6" w:rsidP="0023642A">
      <w:pPr>
        <w:pStyle w:val="Vnbnnidung0"/>
        <w:spacing w:after="120"/>
        <w:ind w:firstLine="284"/>
        <w:rPr>
          <w:rFonts w:ascii="Arial" w:hAnsi="Arial" w:cs="Arial"/>
          <w:sz w:val="20"/>
          <w:szCs w:val="20"/>
        </w:rPr>
      </w:pPr>
      <w:r w:rsidRPr="0023642A">
        <w:rPr>
          <w:rFonts w:ascii="Arial" w:hAnsi="Arial" w:cs="Arial"/>
          <w:sz w:val="20"/>
          <w:szCs w:val="20"/>
        </w:rPr>
        <w:t>Địa bàn có điều kiện - kinh tế xã hội thuận lợi quy định tại Khoản này là các quận nội thành của đô thị loại đặc biệt, đô thị loại I trực thuộc trung ương và các đô thị loại I trực thuộc tỉnh</w:t>
      </w:r>
      <w:r w:rsidRPr="0023642A">
        <w:rPr>
          <w:rFonts w:ascii="Arial" w:hAnsi="Arial" w:cs="Arial"/>
          <w:sz w:val="20"/>
          <w:szCs w:val="20"/>
        </w:rPr>
        <w:t>, không bao gồm các quận của đô thị loại đặc biệt, đô thị loại I trực thuộc trung ương và các đô thị loại I trực thuộc tỉnh mới được thành lập từ huyện kể từ ngày 01 tháng 01 năm 2009; trường hợp khu công nghiệp nằm trên cả địa bàn thuận lợi và địa bàn khô</w:t>
      </w:r>
      <w:r w:rsidRPr="0023642A">
        <w:rPr>
          <w:rFonts w:ascii="Arial" w:hAnsi="Arial" w:cs="Arial"/>
          <w:sz w:val="20"/>
          <w:szCs w:val="20"/>
        </w:rPr>
        <w:t>ng thuận lợi thì việc xác định ưu đãi thuế đối với khu công nghiệp căn cứ vào vị trí thực tế của dự án đầu tư trên thực địa. Việc xác định đô t</w:t>
      </w:r>
      <w:bookmarkStart w:id="0" w:name="_GoBack"/>
      <w:bookmarkEnd w:id="0"/>
      <w:r w:rsidRPr="0023642A">
        <w:rPr>
          <w:rFonts w:ascii="Arial" w:hAnsi="Arial" w:cs="Arial"/>
          <w:sz w:val="20"/>
          <w:szCs w:val="20"/>
        </w:rPr>
        <w:t>hị loại đặc biệt, loại I quy định tại Khoản này thực hiện theo quy định của Chính phủ quy định về phân loại đô th</w:t>
      </w:r>
      <w:r w:rsidRPr="0023642A">
        <w:rPr>
          <w:rFonts w:ascii="Arial" w:hAnsi="Arial" w:cs="Arial"/>
          <w:sz w:val="20"/>
          <w:szCs w:val="20"/>
        </w:rPr>
        <w:t>ị.</w:t>
      </w:r>
    </w:p>
    <w:p w:rsidR="008304CE" w:rsidRPr="0023642A" w:rsidRDefault="007838E6" w:rsidP="0023642A">
      <w:pPr>
        <w:pStyle w:val="Vnbnnidung0"/>
        <w:spacing w:after="120"/>
        <w:ind w:firstLine="284"/>
        <w:rPr>
          <w:rFonts w:ascii="Arial" w:hAnsi="Arial" w:cs="Arial"/>
          <w:sz w:val="20"/>
          <w:szCs w:val="20"/>
        </w:rPr>
      </w:pPr>
      <w:r w:rsidRPr="0023642A">
        <w:rPr>
          <w:rFonts w:ascii="Arial" w:hAnsi="Arial" w:cs="Arial"/>
          <w:i w:val="0"/>
          <w:iCs w:val="0"/>
          <w:sz w:val="20"/>
          <w:szCs w:val="20"/>
        </w:rPr>
        <w:t>Căn cứ khoản 18 Điều 1 Nghị định 12/2015/NĐ-CP ngày 12/02/2015 của Chính phủ sửa đổi, bổ sung khoản 5 Điều 19 Nghị định số 218/2013/NĐ-CP ngày 26/12/2013 quy định về điều kiện áp dụng ưu đãi thuế thu nhập doanh nghiệp:</w:t>
      </w:r>
    </w:p>
    <w:p w:rsidR="008304CE" w:rsidRPr="0023642A" w:rsidRDefault="007838E6" w:rsidP="0023642A">
      <w:pPr>
        <w:pStyle w:val="Vnbnnidung0"/>
        <w:spacing w:after="120"/>
        <w:ind w:firstLine="284"/>
        <w:rPr>
          <w:rFonts w:ascii="Arial" w:hAnsi="Arial" w:cs="Arial"/>
          <w:sz w:val="20"/>
          <w:szCs w:val="20"/>
        </w:rPr>
      </w:pPr>
      <w:r w:rsidRPr="0023642A">
        <w:rPr>
          <w:rFonts w:ascii="Arial" w:hAnsi="Arial" w:cs="Arial"/>
          <w:sz w:val="20"/>
          <w:szCs w:val="20"/>
        </w:rPr>
        <w:t xml:space="preserve">“5. Dự án đầu tư mới (bao gồm cả </w:t>
      </w:r>
      <w:r w:rsidRPr="0023642A">
        <w:rPr>
          <w:rFonts w:ascii="Arial" w:hAnsi="Arial" w:cs="Arial"/>
          <w:sz w:val="20"/>
          <w:szCs w:val="20"/>
        </w:rPr>
        <w:t>văn phòng công chứng thành lập tại các địa bàn có điều kiện kinh tế xã hội khó khăn, địa bàn có điều kiện kinh tế xã hội đặc biệt khó khăn) được hưởng ưu đãi thuế quy định tại Khoản 1, Khoản 3 Điều 15 và Khoản 1, 2 và Khoản 3 Điều 16 Nghị định này là dự án</w:t>
      </w:r>
      <w:r w:rsidRPr="0023642A">
        <w:rPr>
          <w:rFonts w:ascii="Arial" w:hAnsi="Arial" w:cs="Arial"/>
          <w:sz w:val="20"/>
          <w:szCs w:val="20"/>
        </w:rPr>
        <w:t xml:space="preserve"> thực hiện lần đầu hoặc dự án đầu tư độc lập với dự án đang thực hiện, trừ các trường hợp sau:</w:t>
      </w:r>
    </w:p>
    <w:p w:rsidR="008304CE" w:rsidRPr="0023642A" w:rsidRDefault="007838E6" w:rsidP="0023642A">
      <w:pPr>
        <w:pStyle w:val="Vnbnnidung20"/>
        <w:spacing w:after="120"/>
        <w:ind w:left="0" w:firstLine="284"/>
        <w:rPr>
          <w:rFonts w:ascii="Arial" w:hAnsi="Arial" w:cs="Arial"/>
          <w:sz w:val="20"/>
          <w:szCs w:val="20"/>
        </w:rPr>
      </w:pPr>
      <w:r w:rsidRPr="0023642A">
        <w:rPr>
          <w:rFonts w:ascii="Arial" w:hAnsi="Arial" w:cs="Arial"/>
          <w:i/>
          <w:iCs/>
          <w:sz w:val="20"/>
          <w:szCs w:val="20"/>
        </w:rPr>
        <w:t>Dự án đầu tư mới được hưởng ưu đãi thuế theo quy định tại Điều 15, Điều 16 Nghị định này phải được cơ quan nhà nước có thẩm quyền cấp Giấy phép đầu tư hoặc Giấy</w:t>
      </w:r>
      <w:r w:rsidRPr="0023642A">
        <w:rPr>
          <w:rFonts w:ascii="Arial" w:hAnsi="Arial" w:cs="Arial"/>
          <w:i/>
          <w:iCs/>
          <w:sz w:val="20"/>
          <w:szCs w:val="20"/>
        </w:rPr>
        <w:t xml:space="preserve"> chứng nhận đầu tư hoặc được phép đầu tư theo quy định của pháp luật về đầu tư.”</w:t>
      </w:r>
    </w:p>
    <w:p w:rsidR="008304CE" w:rsidRPr="0023642A" w:rsidRDefault="007838E6" w:rsidP="0023642A">
      <w:pPr>
        <w:pStyle w:val="Vnbnnidung20"/>
        <w:spacing w:after="120"/>
        <w:ind w:left="0" w:firstLine="284"/>
        <w:rPr>
          <w:rFonts w:ascii="Arial" w:hAnsi="Arial" w:cs="Arial"/>
          <w:sz w:val="20"/>
          <w:szCs w:val="20"/>
        </w:rPr>
      </w:pPr>
      <w:r w:rsidRPr="0023642A">
        <w:rPr>
          <w:rFonts w:ascii="Arial" w:hAnsi="Arial" w:cs="Arial"/>
          <w:sz w:val="20"/>
          <w:szCs w:val="20"/>
        </w:rPr>
        <w:t>Căn cứ các quy định trên và theo nội dung hỏi tại Văn bản số 26122024/CV- AHHD của Chi nhánh Công ty TNHH Astee Horie VN Hải Dương:</w:t>
      </w:r>
    </w:p>
    <w:p w:rsidR="008304CE" w:rsidRPr="0023642A" w:rsidRDefault="007838E6" w:rsidP="0023642A">
      <w:pPr>
        <w:pStyle w:val="Vnbnnidung20"/>
        <w:spacing w:after="120"/>
        <w:ind w:left="0" w:firstLine="284"/>
        <w:rPr>
          <w:rFonts w:ascii="Arial" w:hAnsi="Arial" w:cs="Arial"/>
          <w:sz w:val="20"/>
          <w:szCs w:val="20"/>
        </w:rPr>
      </w:pPr>
      <w:r w:rsidRPr="0023642A">
        <w:rPr>
          <w:rFonts w:ascii="Arial" w:hAnsi="Arial" w:cs="Arial"/>
          <w:sz w:val="20"/>
          <w:szCs w:val="20"/>
        </w:rPr>
        <w:t xml:space="preserve">Trường hợp Công ty được thành lập từ dự án </w:t>
      </w:r>
      <w:r w:rsidRPr="0023642A">
        <w:rPr>
          <w:rFonts w:ascii="Arial" w:hAnsi="Arial" w:cs="Arial"/>
          <w:sz w:val="20"/>
          <w:szCs w:val="20"/>
        </w:rPr>
        <w:t>đầu tư mới tại địa chỉ thôn Trụ, thị trấn Lai Cách, huyện Cẩm Giàng, tỉnh Hải Dương (địa bàn không được hưởng ưu đãi đầu tư) được Sở Kế hoạch và Đầu tư tỉnh Hải Dương cấp giấy chứng nhận đăng ký đầu tư (mã số dự án: 8745535331, cấp lần đầu ngày 13/01/2023)</w:t>
      </w:r>
      <w:r w:rsidRPr="0023642A">
        <w:rPr>
          <w:rFonts w:ascii="Arial" w:hAnsi="Arial" w:cs="Arial"/>
          <w:sz w:val="20"/>
          <w:szCs w:val="20"/>
        </w:rPr>
        <w:t>. Công ty chuyển đổi loại hình từ doanh nghiệp không hưởng chính sách doanh nghiệp chế xuất sang doanh nghiệp chế xuất và thay đổi địa điểm thực hiện dự án đầu tư vào khu công nghiệp Lai Vu, xã Lai Vu, huyện Kim Thành thì dự án của Công ty không được hưởng</w:t>
      </w:r>
      <w:r w:rsidRPr="0023642A">
        <w:rPr>
          <w:rFonts w:ascii="Arial" w:hAnsi="Arial" w:cs="Arial"/>
          <w:sz w:val="20"/>
          <w:szCs w:val="20"/>
        </w:rPr>
        <w:t xml:space="preserve"> ưu đãi thuế thu nhập doanh nghiệp do không đáp ứng điều kiện dự án đầu tư mới theo khoản 18 Điều 1 Nghị định </w:t>
      </w:r>
      <w:r w:rsidRPr="0023642A">
        <w:rPr>
          <w:rFonts w:ascii="Arial" w:hAnsi="Arial" w:cs="Arial"/>
          <w:smallCaps/>
          <w:sz w:val="20"/>
          <w:szCs w:val="20"/>
        </w:rPr>
        <w:t>12/2015/nĐ-cP.</w:t>
      </w:r>
    </w:p>
    <w:p w:rsidR="008304CE" w:rsidRDefault="007838E6" w:rsidP="0023642A">
      <w:pPr>
        <w:pStyle w:val="Vnbnnidung20"/>
        <w:spacing w:after="120"/>
        <w:ind w:left="0" w:firstLine="284"/>
        <w:rPr>
          <w:rFonts w:ascii="Arial" w:hAnsi="Arial" w:cs="Arial"/>
          <w:sz w:val="20"/>
          <w:szCs w:val="20"/>
        </w:rPr>
      </w:pPr>
      <w:r w:rsidRPr="0023642A">
        <w:rPr>
          <w:rFonts w:ascii="Arial" w:hAnsi="Arial" w:cs="Arial"/>
          <w:sz w:val="20"/>
          <w:szCs w:val="20"/>
        </w:rPr>
        <w:t xml:space="preserve">Cục Thuế tỉnh Hải Dương tra lời để Chi nhánh Công ty TNHH Astee </w:t>
      </w:r>
      <w:r w:rsidR="0023642A">
        <w:rPr>
          <w:rFonts w:ascii="Arial" w:hAnsi="Arial" w:cs="Arial"/>
          <w:sz w:val="20"/>
          <w:szCs w:val="20"/>
        </w:rPr>
        <w:t>Horie VN Hải Dương được biết./.</w:t>
      </w:r>
    </w:p>
    <w:tbl>
      <w:tblPr>
        <w:tblStyle w:val="TableGrid"/>
        <w:tblW w:w="99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4140"/>
      </w:tblGrid>
      <w:tr w:rsidR="0023642A" w:rsidRPr="00271AA2" w:rsidTr="000D2A2B">
        <w:trPr>
          <w:trHeight w:val="2005"/>
        </w:trPr>
        <w:tc>
          <w:tcPr>
            <w:tcW w:w="5843" w:type="dxa"/>
            <w:shd w:val="clear" w:color="auto" w:fill="auto"/>
            <w:hideMark/>
          </w:tcPr>
          <w:p w:rsidR="0023642A" w:rsidRPr="00271AA2" w:rsidRDefault="0023642A" w:rsidP="000D2A2B">
            <w:pPr>
              <w:pStyle w:val="Vnbnnidung0"/>
              <w:ind w:firstLine="0"/>
              <w:rPr>
                <w:rFonts w:ascii="Arial" w:hAnsi="Arial" w:cs="Arial"/>
                <w:b/>
                <w:color w:val="auto"/>
                <w:sz w:val="20"/>
                <w:szCs w:val="20"/>
              </w:rPr>
            </w:pPr>
            <w:r w:rsidRPr="00271AA2">
              <w:rPr>
                <w:rFonts w:ascii="Arial" w:hAnsi="Arial" w:cs="Arial"/>
                <w:b/>
                <w:color w:val="auto"/>
                <w:sz w:val="20"/>
                <w:szCs w:val="20"/>
              </w:rPr>
              <w:t>Nơi nhận</w:t>
            </w:r>
          </w:p>
          <w:p w:rsidR="0023642A" w:rsidRPr="0023642A" w:rsidRDefault="0023642A" w:rsidP="0023642A">
            <w:pPr>
              <w:pStyle w:val="Vnbnnidung30"/>
              <w:tabs>
                <w:tab w:val="left" w:pos="598"/>
              </w:tabs>
              <w:ind w:firstLine="0"/>
              <w:rPr>
                <w:rFonts w:ascii="Arial" w:hAnsi="Arial" w:cs="Arial"/>
                <w:sz w:val="20"/>
                <w:szCs w:val="20"/>
              </w:rPr>
            </w:pPr>
            <w:r>
              <w:rPr>
                <w:rFonts w:ascii="Arial" w:hAnsi="Arial" w:cs="Arial"/>
                <w:sz w:val="20"/>
                <w:szCs w:val="20"/>
                <w:lang w:val="en-US"/>
              </w:rPr>
              <w:t xml:space="preserve">- </w:t>
            </w:r>
            <w:r w:rsidRPr="0023642A">
              <w:rPr>
                <w:rFonts w:ascii="Arial" w:hAnsi="Arial" w:cs="Arial"/>
                <w:sz w:val="20"/>
                <w:szCs w:val="20"/>
              </w:rPr>
              <w:t>Như trên;</w:t>
            </w:r>
          </w:p>
          <w:p w:rsidR="0023642A" w:rsidRPr="0023642A" w:rsidRDefault="0023642A" w:rsidP="0023642A">
            <w:pPr>
              <w:pStyle w:val="Vnbnnidung30"/>
              <w:tabs>
                <w:tab w:val="left" w:pos="598"/>
              </w:tabs>
              <w:ind w:firstLine="0"/>
              <w:rPr>
                <w:rFonts w:ascii="Arial" w:hAnsi="Arial" w:cs="Arial"/>
                <w:sz w:val="20"/>
                <w:szCs w:val="20"/>
              </w:rPr>
            </w:pPr>
            <w:bookmarkStart w:id="1" w:name="bookmark1"/>
            <w:bookmarkEnd w:id="1"/>
            <w:r>
              <w:rPr>
                <w:rFonts w:ascii="Arial" w:hAnsi="Arial" w:cs="Arial"/>
                <w:sz w:val="20"/>
                <w:szCs w:val="20"/>
                <w:lang w:val="en-US"/>
              </w:rPr>
              <w:t xml:space="preserve">- </w:t>
            </w:r>
            <w:r w:rsidRPr="0023642A">
              <w:rPr>
                <w:rFonts w:ascii="Arial" w:hAnsi="Arial" w:cs="Arial"/>
                <w:sz w:val="20"/>
                <w:szCs w:val="20"/>
              </w:rPr>
              <w:t>Lãnh đạo Cục;</w:t>
            </w:r>
          </w:p>
          <w:p w:rsidR="0023642A" w:rsidRPr="0023642A" w:rsidRDefault="0023642A" w:rsidP="0023642A">
            <w:pPr>
              <w:pStyle w:val="Vnbnnidung30"/>
              <w:tabs>
                <w:tab w:val="left" w:pos="598"/>
              </w:tabs>
              <w:ind w:firstLine="0"/>
              <w:rPr>
                <w:rFonts w:ascii="Arial" w:hAnsi="Arial" w:cs="Arial"/>
                <w:sz w:val="20"/>
                <w:szCs w:val="20"/>
              </w:rPr>
            </w:pPr>
            <w:bookmarkStart w:id="2" w:name="bookmark2"/>
            <w:bookmarkEnd w:id="2"/>
            <w:r>
              <w:rPr>
                <w:rFonts w:ascii="Arial" w:hAnsi="Arial" w:cs="Arial"/>
                <w:sz w:val="20"/>
                <w:szCs w:val="20"/>
                <w:lang w:val="en-US"/>
              </w:rPr>
              <w:t xml:space="preserve">- </w:t>
            </w:r>
            <w:r w:rsidRPr="0023642A">
              <w:rPr>
                <w:rFonts w:ascii="Arial" w:hAnsi="Arial" w:cs="Arial"/>
                <w:sz w:val="20"/>
                <w:szCs w:val="20"/>
              </w:rPr>
              <w:t>Các phòng: TTKT1,2,3,4; KK;</w:t>
            </w:r>
          </w:p>
          <w:p w:rsidR="0023642A" w:rsidRPr="0023642A" w:rsidRDefault="0023642A" w:rsidP="0023642A">
            <w:pPr>
              <w:pStyle w:val="Vnbnnidung30"/>
              <w:tabs>
                <w:tab w:val="left" w:pos="598"/>
              </w:tabs>
              <w:ind w:firstLine="0"/>
              <w:rPr>
                <w:rFonts w:ascii="Arial" w:hAnsi="Arial" w:cs="Arial"/>
                <w:sz w:val="20"/>
                <w:szCs w:val="20"/>
              </w:rPr>
            </w:pPr>
            <w:bookmarkStart w:id="3" w:name="bookmark3"/>
            <w:bookmarkEnd w:id="3"/>
            <w:r>
              <w:rPr>
                <w:rFonts w:ascii="Arial" w:hAnsi="Arial" w:cs="Arial"/>
                <w:sz w:val="20"/>
                <w:szCs w:val="20"/>
                <w:lang w:val="en-US"/>
              </w:rPr>
              <w:t xml:space="preserve">- </w:t>
            </w:r>
            <w:r w:rsidRPr="0023642A">
              <w:rPr>
                <w:rFonts w:ascii="Arial" w:hAnsi="Arial" w:cs="Arial"/>
                <w:sz w:val="20"/>
                <w:szCs w:val="20"/>
              </w:rPr>
              <w:t>Trang Thông tin điện tử Cục Thuế;</w:t>
            </w:r>
          </w:p>
          <w:p w:rsidR="0023642A" w:rsidRPr="0023642A" w:rsidRDefault="0023642A" w:rsidP="0023642A">
            <w:pPr>
              <w:pStyle w:val="Vnbnnidung30"/>
              <w:tabs>
                <w:tab w:val="left" w:pos="598"/>
              </w:tabs>
              <w:spacing w:after="280"/>
              <w:ind w:firstLine="0"/>
              <w:rPr>
                <w:rFonts w:ascii="Arial" w:hAnsi="Arial" w:cs="Arial"/>
                <w:sz w:val="20"/>
                <w:szCs w:val="20"/>
              </w:rPr>
            </w:pPr>
            <w:bookmarkStart w:id="4" w:name="bookmark4"/>
            <w:bookmarkEnd w:id="4"/>
            <w:r>
              <w:rPr>
                <w:rFonts w:ascii="Arial" w:hAnsi="Arial" w:cs="Arial"/>
                <w:sz w:val="20"/>
                <w:szCs w:val="20"/>
                <w:lang w:val="en-US"/>
              </w:rPr>
              <w:t xml:space="preserve">- </w:t>
            </w:r>
            <w:r w:rsidRPr="0023642A">
              <w:rPr>
                <w:rFonts w:ascii="Arial" w:hAnsi="Arial" w:cs="Arial"/>
                <w:sz w:val="20"/>
                <w:szCs w:val="20"/>
              </w:rPr>
              <w:t>Lưu: VT, TTHT.</w:t>
            </w:r>
          </w:p>
          <w:p w:rsidR="0023642A" w:rsidRPr="00271AA2" w:rsidRDefault="0023642A" w:rsidP="000D2A2B">
            <w:pPr>
              <w:pStyle w:val="Vnbnnidung40"/>
              <w:tabs>
                <w:tab w:val="left" w:pos="6879"/>
              </w:tabs>
              <w:spacing w:after="0"/>
              <w:ind w:right="0" w:firstLine="0"/>
              <w:jc w:val="both"/>
              <w:rPr>
                <w:rFonts w:ascii="Arial" w:hAnsi="Arial" w:cs="Arial"/>
                <w:b w:val="0"/>
                <w:sz w:val="20"/>
                <w:szCs w:val="20"/>
              </w:rPr>
            </w:pPr>
          </w:p>
        </w:tc>
        <w:tc>
          <w:tcPr>
            <w:tcW w:w="4140" w:type="dxa"/>
            <w:shd w:val="clear" w:color="auto" w:fill="auto"/>
          </w:tcPr>
          <w:p w:rsidR="0023642A" w:rsidRPr="00271AA2" w:rsidRDefault="0023642A" w:rsidP="000D2A2B">
            <w:pPr>
              <w:pStyle w:val="Vnbnnidung0"/>
              <w:tabs>
                <w:tab w:val="left" w:pos="4030"/>
                <w:tab w:val="left" w:leader="dot" w:pos="4198"/>
              </w:tabs>
              <w:ind w:firstLine="0"/>
              <w:jc w:val="center"/>
              <w:rPr>
                <w:rFonts w:ascii="Arial" w:hAnsi="Arial" w:cs="Arial"/>
                <w:b/>
                <w:i w:val="0"/>
                <w:color w:val="auto"/>
                <w:sz w:val="20"/>
                <w:szCs w:val="20"/>
              </w:rPr>
            </w:pPr>
            <w:r w:rsidRPr="00271AA2">
              <w:rPr>
                <w:rFonts w:ascii="Arial" w:hAnsi="Arial" w:cs="Arial"/>
                <w:b/>
                <w:i w:val="0"/>
                <w:color w:val="auto"/>
                <w:sz w:val="20"/>
                <w:szCs w:val="20"/>
                <w:lang w:val="en-US"/>
              </w:rPr>
              <w:t xml:space="preserve">KT. </w:t>
            </w:r>
            <w:r w:rsidRPr="00271AA2">
              <w:rPr>
                <w:rFonts w:ascii="Arial" w:hAnsi="Arial" w:cs="Arial"/>
                <w:b/>
                <w:i w:val="0"/>
                <w:color w:val="auto"/>
                <w:sz w:val="20"/>
                <w:szCs w:val="20"/>
              </w:rPr>
              <w:t>CỤC TRƯỞNG</w:t>
            </w:r>
          </w:p>
          <w:p w:rsidR="0023642A" w:rsidRPr="00271AA2" w:rsidRDefault="0023642A" w:rsidP="000D2A2B">
            <w:pPr>
              <w:pStyle w:val="Vnbnnidung0"/>
              <w:tabs>
                <w:tab w:val="left" w:pos="4030"/>
                <w:tab w:val="left" w:leader="dot" w:pos="4198"/>
              </w:tabs>
              <w:ind w:firstLine="0"/>
              <w:jc w:val="center"/>
              <w:rPr>
                <w:rFonts w:ascii="Arial" w:hAnsi="Arial" w:cs="Arial"/>
                <w:b/>
                <w:i w:val="0"/>
                <w:color w:val="auto"/>
                <w:sz w:val="20"/>
                <w:szCs w:val="20"/>
                <w:lang w:val="en-US"/>
              </w:rPr>
            </w:pPr>
            <w:r w:rsidRPr="00271AA2">
              <w:rPr>
                <w:rFonts w:ascii="Arial" w:hAnsi="Arial" w:cs="Arial"/>
                <w:b/>
                <w:i w:val="0"/>
                <w:color w:val="auto"/>
                <w:sz w:val="20"/>
                <w:szCs w:val="20"/>
                <w:lang w:val="en-US"/>
              </w:rPr>
              <w:t>PHÓ CỤC TRƯỞNG</w:t>
            </w:r>
          </w:p>
          <w:p w:rsidR="0023642A" w:rsidRPr="00271AA2" w:rsidRDefault="0023642A" w:rsidP="000D2A2B">
            <w:pPr>
              <w:pStyle w:val="Vnbnnidung0"/>
              <w:tabs>
                <w:tab w:val="left" w:pos="4030"/>
                <w:tab w:val="left" w:leader="dot" w:pos="4198"/>
              </w:tabs>
              <w:ind w:firstLine="0"/>
              <w:jc w:val="center"/>
              <w:rPr>
                <w:rFonts w:ascii="Arial" w:hAnsi="Arial" w:cs="Arial"/>
                <w:b/>
                <w:i w:val="0"/>
                <w:color w:val="auto"/>
                <w:sz w:val="20"/>
                <w:szCs w:val="20"/>
                <w:lang w:val="en-US"/>
              </w:rPr>
            </w:pPr>
          </w:p>
          <w:p w:rsidR="0023642A" w:rsidRPr="00271AA2" w:rsidRDefault="0023642A" w:rsidP="000D2A2B">
            <w:pPr>
              <w:pStyle w:val="Vnbnnidung0"/>
              <w:tabs>
                <w:tab w:val="left" w:pos="4030"/>
                <w:tab w:val="left" w:leader="dot" w:pos="4198"/>
              </w:tabs>
              <w:ind w:firstLine="0"/>
              <w:jc w:val="center"/>
              <w:rPr>
                <w:rFonts w:ascii="Arial" w:hAnsi="Arial" w:cs="Arial"/>
                <w:b/>
                <w:i w:val="0"/>
                <w:color w:val="auto"/>
                <w:sz w:val="20"/>
                <w:szCs w:val="20"/>
                <w:lang w:val="en-US"/>
              </w:rPr>
            </w:pPr>
          </w:p>
          <w:p w:rsidR="0023642A" w:rsidRPr="00271AA2" w:rsidRDefault="0023642A" w:rsidP="000D2A2B">
            <w:pPr>
              <w:pStyle w:val="Vnbnnidung0"/>
              <w:tabs>
                <w:tab w:val="left" w:pos="4030"/>
                <w:tab w:val="left" w:leader="dot" w:pos="4198"/>
              </w:tabs>
              <w:ind w:firstLine="0"/>
              <w:jc w:val="center"/>
              <w:rPr>
                <w:rFonts w:ascii="Arial" w:hAnsi="Arial" w:cs="Arial"/>
                <w:b/>
                <w:i w:val="0"/>
                <w:color w:val="auto"/>
                <w:sz w:val="20"/>
                <w:szCs w:val="20"/>
                <w:lang w:val="en-US"/>
              </w:rPr>
            </w:pPr>
          </w:p>
          <w:p w:rsidR="0023642A" w:rsidRPr="00271AA2" w:rsidRDefault="0023642A" w:rsidP="000D2A2B">
            <w:pPr>
              <w:pStyle w:val="Vnbnnidung0"/>
              <w:tabs>
                <w:tab w:val="left" w:pos="4030"/>
                <w:tab w:val="left" w:leader="dot" w:pos="4198"/>
              </w:tabs>
              <w:ind w:firstLine="0"/>
              <w:jc w:val="center"/>
              <w:rPr>
                <w:rFonts w:ascii="Arial" w:hAnsi="Arial" w:cs="Arial"/>
                <w:b/>
                <w:i w:val="0"/>
                <w:color w:val="auto"/>
                <w:sz w:val="20"/>
                <w:szCs w:val="20"/>
                <w:lang w:val="en-US"/>
              </w:rPr>
            </w:pPr>
            <w:r>
              <w:rPr>
                <w:rFonts w:ascii="Arial" w:hAnsi="Arial" w:cs="Arial"/>
                <w:b/>
                <w:i w:val="0"/>
                <w:color w:val="auto"/>
                <w:sz w:val="20"/>
                <w:szCs w:val="20"/>
                <w:lang w:val="en-US"/>
              </w:rPr>
              <w:t>Vũ Doãn Ngọc Hưng</w:t>
            </w:r>
          </w:p>
        </w:tc>
      </w:tr>
    </w:tbl>
    <w:p w:rsidR="0023642A" w:rsidRPr="0023642A" w:rsidRDefault="0023642A" w:rsidP="0023642A">
      <w:pPr>
        <w:pStyle w:val="Vnbnnidung20"/>
        <w:spacing w:after="460"/>
        <w:ind w:left="0" w:firstLine="0"/>
        <w:jc w:val="both"/>
        <w:rPr>
          <w:rFonts w:ascii="Arial" w:hAnsi="Arial" w:cs="Arial"/>
          <w:sz w:val="20"/>
          <w:szCs w:val="20"/>
        </w:rPr>
      </w:pPr>
    </w:p>
    <w:sectPr w:rsidR="0023642A" w:rsidRPr="0023642A">
      <w:headerReference w:type="even" r:id="rId7"/>
      <w:headerReference w:type="default" r:id="rId8"/>
      <w:pgSz w:w="11900" w:h="16840"/>
      <w:pgMar w:top="1234" w:right="1150" w:bottom="1772" w:left="1324"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8E6" w:rsidRDefault="007838E6">
      <w:r>
        <w:separator/>
      </w:r>
    </w:p>
  </w:endnote>
  <w:endnote w:type="continuationSeparator" w:id="0">
    <w:p w:rsidR="007838E6" w:rsidRDefault="0078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8E6" w:rsidRDefault="007838E6"/>
  </w:footnote>
  <w:footnote w:type="continuationSeparator" w:id="0">
    <w:p w:rsidR="007838E6" w:rsidRDefault="007838E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4CE" w:rsidRDefault="007838E6">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3912870</wp:posOffset>
              </wp:positionH>
              <wp:positionV relativeFrom="page">
                <wp:posOffset>503555</wp:posOffset>
              </wp:positionV>
              <wp:extent cx="54610" cy="88265"/>
              <wp:effectExtent l="0" t="0" r="0" b="0"/>
              <wp:wrapNone/>
              <wp:docPr id="7" name="Shape 7"/>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rsidR="008304CE" w:rsidRDefault="007838E6">
                          <w:pPr>
                            <w:pStyle w:val="utranghocchntrang20"/>
                            <w:rPr>
                              <w:sz w:val="22"/>
                              <w:szCs w:val="22"/>
                            </w:rPr>
                          </w:pPr>
                          <w:r>
                            <w:rPr>
                              <w:rFonts w:ascii="Calibri" w:eastAsia="Calibri" w:hAnsi="Calibri" w:cs="Calibri"/>
                              <w:i/>
                              <w:iCs/>
                              <w:sz w:val="22"/>
                              <w:szCs w:val="22"/>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308.1pt;margin-top:39.65pt;width:4.3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" filled="f" stroked="f">
              <v:textbox style="mso-fit-shape-to-text:t" inset="0,0,0,0">
                <w:txbxContent>
                  <w:p w:rsidR="008304CE" w:rsidRDefault="007838E6">
                    <w:pPr>
                      <w:pStyle w:val="utranghocchntrang20"/>
                      <w:rPr>
                        <w:sz w:val="22"/>
                        <w:szCs w:val="22"/>
                      </w:rPr>
                    </w:pPr>
                    <w:r>
                      <w:rPr>
                        <w:rFonts w:ascii="Calibri" w:eastAsia="Calibri" w:hAnsi="Calibri" w:cs="Calibri"/>
                        <w:i/>
                        <w:iCs/>
                        <w:sz w:val="22"/>
                        <w:szCs w:val="22"/>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4CE" w:rsidRDefault="008304CE">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F4406"/>
    <w:multiLevelType w:val="multilevel"/>
    <w:tmpl w:val="9FAAC0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CE"/>
    <w:rsid w:val="0023642A"/>
    <w:rsid w:val="007838E6"/>
    <w:rsid w:val="0083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D06F"/>
  <w15:docId w15:val="{91D5F33E-0116-4CD3-9B02-9BFDAC18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20">
    <w:name w:val="Văn bản nội dung (2)"/>
    <w:basedOn w:val="Normal"/>
    <w:link w:val="Vnbnnidung2"/>
    <w:pPr>
      <w:spacing w:after="80"/>
      <w:ind w:left="340" w:firstLine="580"/>
    </w:pPr>
    <w:rPr>
      <w:rFonts w:ascii="Times New Roman" w:eastAsia="Times New Roman" w:hAnsi="Times New Roman" w:cs="Times New Roman"/>
      <w:sz w:val="28"/>
      <w:szCs w:val="28"/>
    </w:rPr>
  </w:style>
  <w:style w:type="paragraph" w:customStyle="1" w:styleId="Vnbnnidung0">
    <w:name w:val="Văn bản nội dung"/>
    <w:basedOn w:val="Normal"/>
    <w:link w:val="Vnbnnidung"/>
    <w:pPr>
      <w:spacing w:after="80"/>
      <w:ind w:firstLine="400"/>
    </w:pPr>
    <w:rPr>
      <w:rFonts w:ascii="Times New Roman" w:eastAsia="Times New Roman" w:hAnsi="Times New Roman" w:cs="Times New Roman"/>
      <w:i/>
      <w:i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30">
    <w:name w:val="Văn bản nội dung (3)"/>
    <w:basedOn w:val="Normal"/>
    <w:link w:val="Vnbnnidung3"/>
    <w:pPr>
      <w:ind w:firstLine="340"/>
    </w:pPr>
    <w:rPr>
      <w:rFonts w:ascii="Times New Roman" w:eastAsia="Times New Roman" w:hAnsi="Times New Roman" w:cs="Times New Roman"/>
      <w:sz w:val="22"/>
      <w:szCs w:val="22"/>
    </w:rPr>
  </w:style>
  <w:style w:type="character" w:customStyle="1" w:styleId="Vnbnnidung4">
    <w:name w:val="Văn bản nội dung (4)_"/>
    <w:basedOn w:val="DefaultParagraphFont"/>
    <w:link w:val="Vnbnnidung40"/>
    <w:rsid w:val="0023642A"/>
    <w:rPr>
      <w:rFonts w:ascii="Times New Roman" w:eastAsia="Times New Roman" w:hAnsi="Times New Roman" w:cs="Times New Roman"/>
      <w:b/>
      <w:bCs/>
      <w:sz w:val="26"/>
      <w:szCs w:val="26"/>
    </w:rPr>
  </w:style>
  <w:style w:type="paragraph" w:customStyle="1" w:styleId="Vnbnnidung40">
    <w:name w:val="Văn bản nội dung (4)"/>
    <w:basedOn w:val="Normal"/>
    <w:link w:val="Vnbnnidung4"/>
    <w:rsid w:val="0023642A"/>
    <w:pPr>
      <w:spacing w:after="40"/>
      <w:ind w:right="550" w:firstLine="70"/>
    </w:pPr>
    <w:rPr>
      <w:rFonts w:ascii="Times New Roman" w:eastAsia="Times New Roman" w:hAnsi="Times New Roman" w:cs="Times New Roman"/>
      <w:b/>
      <w:bCs/>
      <w:color w:val="auto"/>
      <w:sz w:val="26"/>
      <w:szCs w:val="26"/>
    </w:rPr>
  </w:style>
  <w:style w:type="table" w:styleId="TableGrid">
    <w:name w:val="Table Grid"/>
    <w:basedOn w:val="TableNormal"/>
    <w:uiPriority w:val="39"/>
    <w:rsid w:val="002364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dc:creator>
  <cp:keywords/>
  <cp:lastModifiedBy>Admin</cp:lastModifiedBy>
  <cp:revision>2</cp:revision>
  <dcterms:created xsi:type="dcterms:W3CDTF">2025-01-08T10:03:00Z</dcterms:created>
  <dcterms:modified xsi:type="dcterms:W3CDTF">2025-01-08T10:10:00Z</dcterms:modified>
</cp:coreProperties>
</file>